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итоговая аттестация 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этой страницы помогут обучающимся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Пугачевской </w:t>
      </w: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родителям (законным представителям) своевременно получать информацию о подготовке к государственной итоговой аттестации за курс основного общего образования в 2013 году</w:t>
      </w:r>
      <w:proofErr w:type="gramEnd"/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 класс)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родители </w:t>
      </w:r>
      <w:proofErr w:type="gramStart"/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девятого класса!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вашим детям предстоит пройти государственную (итоговую) аттестацию за курс основной общеобразовательной школы.</w:t>
      </w:r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Порядок проведения ГИА </w:t>
        </w:r>
        <w:proofErr w:type="gramStart"/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в независимой форме в 2013г.</w:t>
        </w:r>
      </w:hyperlink>
      <w:r w:rsidR="00661CA5"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5" w:history="1"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(презентация) </w:t>
        </w:r>
      </w:hyperlink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вместе с ребёнком вы примите верное решение и успешно пройдете государственную (итоговую) аттестацию в 2013 году.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Выпускникам 9 классов - заявление о выборе предметов</w:t>
      </w: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выборе предметов на ГИА (государственная итоговая аттестация) 2013 года предоставляется </w:t>
      </w:r>
      <w:proofErr w:type="gramStart"/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в письменной форме на имя руководителя общеобразовательного учреждения. Родители (законные представители) должны ознакомиться с выбором ребенка. 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общеобразовательного учреждения на основании заявлений обучающихся  устанавливается перечень экзаменов по выбору для каждого конкретного обучающегося и издается приказ по школе. </w:t>
      </w:r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661CA5" w:rsidRPr="00517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Письмо-рекомендация родителям обучающихся IX классов о важности выбора экзаменов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517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661CA5" w:rsidRPr="00517A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Шкала перевода баллов ГИА по всем предметам в 2013 году (проект)</w:t>
        </w:r>
      </w:hyperlink>
      <w:r w:rsidR="00661CA5"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бланков ГИА 2013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 ГИА 2013</w:t>
      </w:r>
    </w:p>
    <w:p w:rsidR="00661CA5" w:rsidRPr="00517ABE" w:rsidRDefault="00661CA5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Репетиционные экзамены</w:t>
      </w:r>
    </w:p>
    <w:p w:rsidR="00661CA5" w:rsidRPr="00517ABE" w:rsidRDefault="00661CA5" w:rsidP="00661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Полезные ссылки</w:t>
      </w:r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Официальный государственный портал единого государственного экзамена </w:t>
        </w:r>
      </w:hyperlink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Российское образование. Федеральный портал</w:t>
        </w:r>
      </w:hyperlink>
      <w:r w:rsidR="00661CA5"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Федеральный институт педагогических измерений </w:t>
        </w:r>
      </w:hyperlink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661CA5" w:rsidRPr="00517AB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центр тестирования</w:t>
        </w:r>
      </w:hyperlink>
      <w:r w:rsidR="00661CA5"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CA5" w:rsidRPr="00517ABE" w:rsidRDefault="00D355BC" w:rsidP="00661CA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61CA5"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"http://school5-rt.narod.ru/DswMedia/planklassnyixchasovpogia9klass.docx" \t "_blank" </w:instrText>
      </w: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61CA5" w:rsidRPr="00517ABE" w:rsidRDefault="00661CA5" w:rsidP="00661CA5">
      <w:pPr>
        <w:shd w:val="clear" w:color="auto" w:fill="F8F8F8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u w:val="single"/>
          <w:lang w:eastAsia="ru-RU"/>
        </w:rPr>
        <w:t>Изменения в ГИА 2013</w:t>
      </w:r>
    </w:p>
    <w:p w:rsidR="00661CA5" w:rsidRPr="00517ABE" w:rsidRDefault="00661CA5" w:rsidP="00661CA5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ФИПИ опубликовал документ, в котором приведены планируемые изменения ГИА в 2013 году.</w:t>
      </w:r>
    </w:p>
    <w:p w:rsidR="00661CA5" w:rsidRPr="00517ABE" w:rsidRDefault="00661CA5" w:rsidP="00661CA5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Обществознание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ничего не поменялось.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517AB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История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ничего не поменялось.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517AB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Информатика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ничего не поменялось.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517AB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Литература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ничего не поменялось.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517AB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Иностранные языки</w:t>
      </w: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ничего не поменялось.</w:t>
      </w:r>
    </w:p>
    <w:p w:rsidR="00661CA5" w:rsidRPr="00517ABE" w:rsidRDefault="00D355BC" w:rsidP="0066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85"/>
        <w:gridCol w:w="8445"/>
      </w:tblGrid>
      <w:tr w:rsidR="00661CA5" w:rsidRPr="00517ABE" w:rsidTr="00EB66C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Изменения</w:t>
            </w:r>
          </w:p>
        </w:tc>
      </w:tr>
      <w:tr w:rsidR="00661CA5" w:rsidRPr="00517ABE" w:rsidTr="00EB66C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принципиально ничего не изменилось.</w:t>
            </w:r>
          </w:p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Изменено задание С</w:t>
            </w:r>
            <w:proofErr w:type="gramStart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Исключено альтернативное задание (С</w:t>
            </w:r>
            <w:proofErr w:type="gramStart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.2).</w:t>
            </w:r>
          </w:p>
        </w:tc>
      </w:tr>
      <w:tr w:rsidR="00661CA5" w:rsidRPr="00517ABE" w:rsidTr="00EB66C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принципиальные изменения в структуре КИМ.</w:t>
            </w:r>
          </w:p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Основное отличие экзаменационной работы теперь заключается в том, что в ней отражены пожелания по раздельному оцениванию алгебраической и геометрической подготовок учащихся для выставления оценок по курсу алгебры и курсу геометрии, а также осуществляется соответствие требованиям стандарта в части использования приобретенных знаний и умений в практической деятельности и повседневной жизни.</w:t>
            </w:r>
          </w:p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работы осуществляется в три этапа – по модулям. Экзамен начинается с модуля «Алгебра», выпускникам выдается полный текст соответствующего модуля экзаменационной работы. По окончании 90 </w:t>
            </w:r>
            <w:proofErr w:type="gramStart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минут эта часть работы</w:t>
            </w:r>
            <w:proofErr w:type="gramEnd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сдается. Выпускники получают возможность сделать перерыв на 15 минут, выйти из класса, отдохнуть. После окончания перерыва выпускники возвращаются в аудиторию для проведения экзамена и получают полный текст модуля «Геометрия». По окончании 70 минут от начала модуля эта часть работы сдается, выпускники получают возможность сделать перерыв на 15 минут, по окончании которого снова возвращаются в аудиторию для проведения экзамена и получают текст модуля «Реальная математика». Выпускник может сдать работу по каждому из модулей до истечения 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назначенного времени, покинуть аудиторию для проведения экзамена и ожидать начала следующего модуля. Сданная часть работы не возвращается.</w:t>
            </w:r>
          </w:p>
        </w:tc>
      </w:tr>
      <w:tr w:rsidR="00661CA5" w:rsidRPr="00517ABE" w:rsidTr="00EB66C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Биология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принципиально ничего не поменялось.</w:t>
            </w:r>
          </w:p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часть 2 (В) включено </w:t>
            </w:r>
            <w:proofErr w:type="spellStart"/>
            <w:proofErr w:type="gramStart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практико</w:t>
            </w:r>
            <w:proofErr w:type="spellEnd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ориентированное</w:t>
            </w:r>
            <w:proofErr w:type="gramEnd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задание на соотнесение морфологических признаков организма или его отдельных органов с предложенными моделями по заданному алгоритму. Таким образом, общее количество заданий увеличилось с 31 до 32, а максимальный первичный балл за выполнение экзаменационной работы повысился с 40 до 43.</w:t>
            </w:r>
          </w:p>
        </w:tc>
      </w:tr>
      <w:tr w:rsidR="00661CA5" w:rsidRPr="00517ABE" w:rsidTr="00EB66C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Химия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принципиально ничего не поменялось.</w:t>
            </w:r>
          </w:p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Экзаменационная работа 2013 г. по своей структуре и содержанию аналогична работе 2012 г. Некоторые изменения произойдут лишь в содержательных акцентах отдельных заданий. Так, например, будет продолжена работа: по усилению практико-ориентированной составляющей заданий; по включению вопросов, предусматривающих проверку умений работать с информацией, представленной в различных формах, а также по проверке умения осуществлять простейшие логические операции.</w:t>
            </w:r>
          </w:p>
        </w:tc>
      </w:tr>
      <w:tr w:rsidR="00661CA5" w:rsidRPr="00517ABE" w:rsidTr="00EB66C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Физика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принципиально ничего не поменялось.</w:t>
            </w:r>
          </w:p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Увеличено общее количество заданий до 27: добавлено задание 8 с выбором ответа – на тепловые явления, а также задание 23 с кратким ответом – на понимание и анализ экспериментальных данных, представленных в виде таблицы, графика или рисунка (схемы). Увеличилось до пяти количество заданий с развернутым ответом: к четырем заданиям с развернутым ответом части 3 добавилось задание 19 части 1 – на применение информации из текста физического содержания. Максимальный первичный балл за работу вырос до 40.</w:t>
            </w:r>
          </w:p>
        </w:tc>
      </w:tr>
      <w:tr w:rsidR="00661CA5" w:rsidRPr="00517ABE" w:rsidTr="00EB66C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География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A5" w:rsidRPr="00517ABE" w:rsidRDefault="00661CA5" w:rsidP="00EB66C0">
            <w:pPr>
              <w:shd w:val="clear" w:color="auto" w:fill="F8F8F8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принципиально ничего не поменялось.</w:t>
            </w:r>
          </w:p>
          <w:p w:rsidR="00661CA5" w:rsidRPr="00517ABE" w:rsidRDefault="00661CA5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Общее количество заданий сокращено с 31 до 30, а максимальный первичный балл за выполнение всех заданий работы – с 33 до 32. </w:t>
            </w:r>
            <w:proofErr w:type="gramStart"/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Соотношение числа заданий с выбором ответа, с кратким и развернутым ответами изменено: 18, 9 и 3 соответственно.</w:t>
            </w:r>
            <w:proofErr w:type="gramEnd"/>
          </w:p>
        </w:tc>
      </w:tr>
    </w:tbl>
    <w:p w:rsidR="005E4D07" w:rsidRDefault="005E4D07" w:rsidP="003577A4">
      <w:pPr>
        <w:jc w:val="center"/>
      </w:pPr>
    </w:p>
    <w:p w:rsidR="003577A4" w:rsidRPr="003577A4" w:rsidRDefault="00D355BC" w:rsidP="00357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577A4"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"http://school5-rt.narod.ru/DswMedia/planklassnyixchasovpogia9klass.docx" \t "_blank" </w:instrText>
      </w: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3577A4" w:rsidRPr="00517AB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48"/>
          <w:u w:val="single"/>
          <w:lang w:eastAsia="ru-RU"/>
        </w:rPr>
        <w:t>Продолжительность экзаменационных работ</w:t>
      </w:r>
    </w:p>
    <w:p w:rsidR="003577A4" w:rsidRPr="00517ABE" w:rsidRDefault="003577A4" w:rsidP="003577A4">
      <w:pPr>
        <w:shd w:val="clear" w:color="auto" w:fill="F8F8F8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Время проведения экзаменов, которые длились 4 часа, в соответствии с требованиями </w:t>
      </w:r>
      <w:proofErr w:type="spellStart"/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СанПиН</w:t>
      </w:r>
      <w:proofErr w:type="spellEnd"/>
      <w:r w:rsidRPr="00517AB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сокращено на 5 минут (с 240 до 235 минут).</w:t>
      </w:r>
    </w:p>
    <w:p w:rsidR="003577A4" w:rsidRPr="00517ABE" w:rsidRDefault="00D355BC" w:rsidP="00357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18"/>
        <w:gridCol w:w="3119"/>
      </w:tblGrid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18"/>
                <w:lang w:eastAsia="ru-RU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3366FF"/>
                <w:sz w:val="24"/>
                <w:szCs w:val="18"/>
                <w:lang w:eastAsia="ru-RU"/>
              </w:rPr>
              <w:t>ГИА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3 часа 55 минут (235мин)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3 часа 55 минут (235мин)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3 часа 55 минут (235мин)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3часа (180мин)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2часа (120мин)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2часа 20 мин (140мин)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2часа (120мин)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lastRenderedPageBreak/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3часа (180мин)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3часа (180мин)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2часа 16 минут(136мин)</w:t>
            </w:r>
          </w:p>
        </w:tc>
      </w:tr>
      <w:tr w:rsidR="003577A4" w:rsidRPr="00517ABE" w:rsidTr="00EB66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A4" w:rsidRPr="00517ABE" w:rsidRDefault="003577A4" w:rsidP="00EB66C0">
            <w:pPr>
              <w:spacing w:before="100" w:beforeAutospacing="1"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2,5часа (150мин)</w:t>
            </w:r>
          </w:p>
        </w:tc>
      </w:tr>
    </w:tbl>
    <w:p w:rsidR="003577A4" w:rsidRDefault="003577A4"/>
    <w:p w:rsidR="00F85A01" w:rsidRDefault="00F85A01"/>
    <w:p w:rsidR="00F85A01" w:rsidRPr="00517ABE" w:rsidRDefault="00F85A01" w:rsidP="00F85A0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36"/>
          <w:lang w:eastAsia="ru-RU"/>
        </w:rPr>
        <w:t>Материалы по подготовке к государственной итоговой аттестации (ГИА) выпускников 9 класса</w:t>
      </w:r>
    </w:p>
    <w:tbl>
      <w:tblPr>
        <w:tblpPr w:leftFromText="36" w:rightFromText="36" w:vertAnchor="text" w:tblpX="-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37"/>
        <w:gridCol w:w="3934"/>
      </w:tblGrid>
      <w:tr w:rsidR="00F85A01" w:rsidRPr="00517ABE" w:rsidTr="00EB66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Русский язык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Контрольно-измерительные материалы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hyperlink r:id="rId14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Повторение. Деепричастие. Тест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Повторение. Правописание гласных в </w:t>
              </w:r>
              <w:proofErr w:type="gramStart"/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корне слова</w:t>
              </w:r>
              <w:proofErr w:type="gramEnd"/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Повторение. Сложноподчиненные предложения.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Тест. Лексические нормы.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"Вводные слова, словосочетания"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"Простые предложения, осложненные членами предложения"</w:t>
              </w:r>
            </w:hyperlink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Математика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Контрольно-измерительные материалы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hyperlink r:id="rId22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"Арифметическая прогрессия"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"Статистические данные"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"Квадратные корни"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"Проценты и пропорции"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"Неравенства"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Открытый банк заданий по математике</w:t>
              </w:r>
            </w:hyperlink>
          </w:p>
        </w:tc>
      </w:tr>
      <w:tr w:rsidR="00F85A01" w:rsidRPr="00517ABE" w:rsidTr="00EB66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Биология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Контрольно-измерительные материалы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hyperlink r:id="rId30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"Эволюционное учение"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"Кровообращение"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"Нервная система и железы"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"Дыхание"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"Клетка"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"Тип Хордовые"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"Основы генетики и селекции"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"Отделы растений"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"Животные" (для подготовки к ГИА)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"Кровообращение" (для подготовки к ГИА)</w:t>
              </w:r>
            </w:hyperlink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Контрольно-измерительные материалы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hyperlink r:id="rId42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Тест по теме "Северный Кавказ" 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"Центральная Россия"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"Хозяйство России"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Географическое положение Росси</w:t>
              </w:r>
            </w:hyperlink>
            <w:r w:rsidRPr="00517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85A01" w:rsidRPr="00517ABE" w:rsidTr="00EB66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Контрольно-измерительные материалы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hyperlink r:id="rId48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по теме "Право"</w:t>
              </w:r>
            </w:hyperlink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ABE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Информатика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Контрольно-измерительные материалы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</w:t>
            </w:r>
            <w:hyperlink r:id="rId52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517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Тренировочные задания</w:t>
              </w:r>
            </w:hyperlink>
          </w:p>
        </w:tc>
      </w:tr>
      <w:tr w:rsidR="00F85A01" w:rsidRPr="00517ABE" w:rsidTr="00EB66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A01" w:rsidRPr="00517ABE" w:rsidTr="00EB66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01" w:rsidRPr="00517ABE" w:rsidRDefault="00F85A01" w:rsidP="00EB6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A01" w:rsidRPr="00517ABE" w:rsidRDefault="00F85A01" w:rsidP="00F85A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Советы психолога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46"/>
      </w:tblGrid>
      <w:tr w:rsidR="00F85A01" w:rsidRPr="00517ABE" w:rsidTr="00EB66C0">
        <w:trPr>
          <w:tblCellSpacing w:w="0" w:type="dxa"/>
        </w:trPr>
        <w:tc>
          <w:tcPr>
            <w:tcW w:w="0" w:type="auto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Подготовка к экзаменам: советы психолога</w:t>
              </w:r>
            </w:hyperlink>
          </w:p>
          <w:p w:rsidR="00F85A01" w:rsidRPr="00517ABE" w:rsidRDefault="00F85A01" w:rsidP="00EB66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517A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Подготовка к экзаменам: как продуктивно использовать время на подготовку к экзамену.</w:t>
              </w:r>
            </w:hyperlink>
          </w:p>
        </w:tc>
      </w:tr>
    </w:tbl>
    <w:p w:rsidR="00F85A01" w:rsidRPr="00517ABE" w:rsidRDefault="00F85A01" w:rsidP="00F85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01" w:rsidRPr="00517ABE" w:rsidRDefault="00F85A01" w:rsidP="00F85A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iCs/>
          <w:color w:val="FF4500"/>
          <w:sz w:val="24"/>
          <w:szCs w:val="24"/>
          <w:u w:val="single"/>
          <w:shd w:val="clear" w:color="auto" w:fill="FFFFE0"/>
          <w:lang w:eastAsia="ru-RU"/>
        </w:rPr>
        <w:t>Полезная информация</w:t>
      </w:r>
    </w:p>
    <w:p w:rsidR="00F85A01" w:rsidRPr="00517ABE" w:rsidRDefault="00F85A01" w:rsidP="00F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shd w:val="clear" w:color="auto" w:fill="FFFFFF"/>
          <w:lang w:eastAsia="ru-RU"/>
        </w:rPr>
        <w:t>Образцы бланков ГИА 2013 год:</w:t>
      </w:r>
    </w:p>
    <w:p w:rsidR="00F85A01" w:rsidRPr="00517ABE" w:rsidRDefault="00F85A01" w:rsidP="00F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язык (</w:t>
      </w:r>
      <w:hyperlink r:id="rId56" w:history="1">
        <w:r w:rsidRPr="00517AB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85A01" w:rsidRPr="00517ABE" w:rsidRDefault="00F85A01" w:rsidP="00F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математика (</w:t>
      </w:r>
      <w:hyperlink r:id="rId57" w:history="1">
        <w:r w:rsidRPr="00517AB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5A01" w:rsidRPr="00517ABE" w:rsidRDefault="00F85A01" w:rsidP="00F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физика (</w:t>
      </w:r>
      <w:hyperlink r:id="rId58" w:history="1">
        <w:r w:rsidRPr="00517ABE">
          <w:rPr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скачать</w:t>
        </w:r>
      </w:hyperlink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5A01" w:rsidRPr="00517ABE" w:rsidRDefault="00F85A01" w:rsidP="00F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информатика (</w:t>
      </w:r>
      <w:hyperlink r:id="rId59" w:history="1">
        <w:r w:rsidRPr="00517AB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5A01" w:rsidRPr="00517ABE" w:rsidRDefault="00F85A01" w:rsidP="00F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химия, биологи, обществознание, история (</w:t>
      </w:r>
      <w:hyperlink r:id="rId60" w:history="1">
        <w:r w:rsidRPr="00517AB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5A01" w:rsidRPr="00517ABE" w:rsidRDefault="00F85A01" w:rsidP="00F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география (</w:t>
      </w:r>
      <w:hyperlink r:id="rId61" w:history="1">
        <w:r w:rsidRPr="00517AB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  <w:r w:rsidRPr="005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85A01" w:rsidRPr="00517ABE" w:rsidRDefault="00F85A01" w:rsidP="00F85A01">
      <w:pPr>
        <w:shd w:val="clear" w:color="auto" w:fill="FFFFFF"/>
        <w:spacing w:before="100" w:beforeAutospacing="1"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517ABE">
          <w:rPr>
            <w:rFonts w:ascii="Times New Roman" w:eastAsia="Times New Roman" w:hAnsi="Times New Roman" w:cs="Times New Roman"/>
            <w:b/>
            <w:bCs/>
            <w:color w:val="1A6028"/>
            <w:sz w:val="24"/>
            <w:szCs w:val="24"/>
            <w:lang w:eastAsia="ru-RU"/>
          </w:rPr>
          <w:br/>
        </w:r>
        <w:r>
          <w:rPr>
            <w:rFonts w:ascii="Times New Roman" w:eastAsia="Times New Roman" w:hAnsi="Times New Roman" w:cs="Times New Roman"/>
            <w:b/>
            <w:noProof/>
            <w:color w:val="1A6028"/>
            <w:sz w:val="24"/>
            <w:szCs w:val="24"/>
            <w:lang w:eastAsia="ru-RU"/>
          </w:rPr>
          <w:drawing>
            <wp:inline distT="0" distB="0" distL="0" distR="0">
              <wp:extent cx="1762125" cy="1257300"/>
              <wp:effectExtent l="19050" t="0" r="9525" b="0"/>
              <wp:docPr id="1" name="Рисунок 1" descr="http://school5-rt.narod.ru/images/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chool5-rt.narod.ru/images/clip_image001.jpg"/>
                      <pic:cNvPicPr>
                        <a:picLocks noChangeAspect="1" noChangeArrowheads="1"/>
                      </pic:cNvPicPr>
                    </pic:nvPicPr>
                    <pic:blipFill>
                      <a:blip r:embed="rId6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2125" cy="1257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85A01" w:rsidRDefault="00F85A01" w:rsidP="00F85A01"/>
    <w:p w:rsidR="00F85A01" w:rsidRDefault="00F85A01"/>
    <w:sectPr w:rsidR="00F85A01" w:rsidSect="005E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1CA5"/>
    <w:rsid w:val="003577A4"/>
    <w:rsid w:val="005E4D07"/>
    <w:rsid w:val="00661CA5"/>
    <w:rsid w:val="00B858B1"/>
    <w:rsid w:val="00D355BC"/>
    <w:rsid w:val="00F8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binaries/1032/rus12_01_11.zip" TargetMode="External"/><Relationship Id="rId18" Type="http://schemas.openxmlformats.org/officeDocument/2006/relationships/hyperlink" Target="http://malaybikovka.okis.ru/file/malaybikovka/Lekcichnor.doc" TargetMode="External"/><Relationship Id="rId26" Type="http://schemas.openxmlformats.org/officeDocument/2006/relationships/hyperlink" Target="http://malaybikovka.okis.ru/file/malaybikovka/procent.xls" TargetMode="External"/><Relationship Id="rId39" Type="http://schemas.openxmlformats.org/officeDocument/2006/relationships/hyperlink" Target="http://www.master-test.net/ru/quiz/testing/id/12756" TargetMode="External"/><Relationship Id="rId21" Type="http://schemas.openxmlformats.org/officeDocument/2006/relationships/hyperlink" Target="http://www.fipi.ru/binaries/1104/mat9_2012_181110.zip" TargetMode="External"/><Relationship Id="rId34" Type="http://schemas.openxmlformats.org/officeDocument/2006/relationships/hyperlink" Target="http://narod.ru/disk/7758599001/%D0%B4%D1%8B%D1%85%D0%B0%D0%BD%D0%B8%D0%B5.xls.html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fipi.ru/binaries/1031/ob9_9_11_10.zip" TargetMode="External"/><Relationship Id="rId50" Type="http://schemas.openxmlformats.org/officeDocument/2006/relationships/hyperlink" Target="http://malaybikovka.okis.ru/file/malaybikovka/pravo.docx" TargetMode="External"/><Relationship Id="rId55" Type="http://schemas.openxmlformats.org/officeDocument/2006/relationships/hyperlink" Target="http://malaybikovka.okis.ru/file/malaybikovka/device.doc" TargetMode="External"/><Relationship Id="rId63" Type="http://schemas.openxmlformats.org/officeDocument/2006/relationships/image" Target="media/image1.jpeg"/><Relationship Id="rId7" Type="http://schemas.openxmlformats.org/officeDocument/2006/relationships/hyperlink" Target="http://school5-rt.narod.ru/DswMedia/uvajaemyieroditelidevyatiklassnikov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laybikovka.okis.ru/file/malaybikovka/glasvkorne.docx" TargetMode="External"/><Relationship Id="rId20" Type="http://schemas.openxmlformats.org/officeDocument/2006/relationships/hyperlink" Target="http://malaybikovka.okis.ru/file/malaybikovka/oslognen.docx" TargetMode="External"/><Relationship Id="rId29" Type="http://schemas.openxmlformats.org/officeDocument/2006/relationships/hyperlink" Target="http://www.fipi.ru/binaries/1083/bio9_19_11_10.zip" TargetMode="External"/><Relationship Id="rId41" Type="http://schemas.openxmlformats.org/officeDocument/2006/relationships/hyperlink" Target="http://www.fipi.ru/binaries/1029/geo9_19_11_10.zip" TargetMode="External"/><Relationship Id="rId54" Type="http://schemas.openxmlformats.org/officeDocument/2006/relationships/hyperlink" Target="http://www.proforientator.ru/index.php?option=com_content&amp;view=article&amp;id=395:2010-06-02-07-57-19&amp;catid=20:2009-11-10-14-33-40" TargetMode="External"/><Relationship Id="rId62" Type="http://schemas.openxmlformats.org/officeDocument/2006/relationships/hyperlink" Target="http://www.saripkro.ru/datas/users/gia_62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5-rt.narod.ru/DswMedia/zayavlenie9klass.docx" TargetMode="External"/><Relationship Id="rId11" Type="http://schemas.openxmlformats.org/officeDocument/2006/relationships/hyperlink" Target="http://www.fipi.ru/view" TargetMode="External"/><Relationship Id="rId24" Type="http://schemas.openxmlformats.org/officeDocument/2006/relationships/hyperlink" Target="http://malaybikovka.okis.ru/file/malaybikovka/statis.xls" TargetMode="External"/><Relationship Id="rId32" Type="http://schemas.openxmlformats.org/officeDocument/2006/relationships/hyperlink" Target="http://narod.ru/disk/6256000001/%D0%9A%D1%80%D0%BE%D0%B2%D0%BE%D0%BE%D0%B1%D1%80%D0%B0%D1%89%D0%B5%D0%BD%D0%B8%D0%B5.xlsx.html" TargetMode="External"/><Relationship Id="rId37" Type="http://schemas.openxmlformats.org/officeDocument/2006/relationships/hyperlink" Target="http://malaybikovka.okis.ru/file/malaybikovka/geniselect.xls" TargetMode="External"/><Relationship Id="rId40" Type="http://schemas.openxmlformats.org/officeDocument/2006/relationships/hyperlink" Target="http://www.master-test.net/ru/quiz/testing/id/12843" TargetMode="External"/><Relationship Id="rId45" Type="http://schemas.openxmlformats.org/officeDocument/2006/relationships/hyperlink" Target="http://malaybikovka.okis.ru/file/malaybikovka/hozRoss.docx" TargetMode="External"/><Relationship Id="rId53" Type="http://schemas.openxmlformats.org/officeDocument/2006/relationships/hyperlink" Target="http://www.resolventa.ru/demo/inform/trgia.htm" TargetMode="External"/><Relationship Id="rId58" Type="http://schemas.openxmlformats.org/officeDocument/2006/relationships/hyperlink" Target="http://portfolio-sosh3.ucoz.ru/Bityukova/schkola/gia_osn_fiz_bl1.png" TargetMode="External"/><Relationship Id="rId5" Type="http://schemas.openxmlformats.org/officeDocument/2006/relationships/hyperlink" Target="http://school9rt.ucoz.ru/novaia/81321439721.ppt" TargetMode="External"/><Relationship Id="rId15" Type="http://schemas.openxmlformats.org/officeDocument/2006/relationships/hyperlink" Target="http://malaybikovka.okis.ru/file/malaybikovka/deeprichastie.docx" TargetMode="External"/><Relationship Id="rId23" Type="http://schemas.openxmlformats.org/officeDocument/2006/relationships/hyperlink" Target="http://malaybikovka.okis.ru/file/malaybikovka/Arifprogr.xlsx" TargetMode="External"/><Relationship Id="rId28" Type="http://schemas.openxmlformats.org/officeDocument/2006/relationships/hyperlink" Target="http://www.mathgia.ru:8080/or/gia12/Main.html?view=About" TargetMode="External"/><Relationship Id="rId36" Type="http://schemas.openxmlformats.org/officeDocument/2006/relationships/hyperlink" Target="http://malaybikovka.okis.ru/file/malaybikovka/hordov.xls" TargetMode="External"/><Relationship Id="rId49" Type="http://schemas.openxmlformats.org/officeDocument/2006/relationships/hyperlink" Target="http://narod.ru/disk/7324623001/obshesnvoznanie.docx.html" TargetMode="External"/><Relationship Id="rId57" Type="http://schemas.openxmlformats.org/officeDocument/2006/relationships/hyperlink" Target="http://portfolio-sosh3.ucoz.ru/Bityukova/schkola/gia_osn_mat_bl1.png" TargetMode="External"/><Relationship Id="rId61" Type="http://schemas.openxmlformats.org/officeDocument/2006/relationships/hyperlink" Target="http://portfolio-sosh3.ucoz.ru/Bityukova/schkola/gia_osn_geo_bl1.png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malaybikovka.okis.ru/file/malaybikovka/vvodnie.doc" TargetMode="External"/><Relationship Id="rId31" Type="http://schemas.openxmlformats.org/officeDocument/2006/relationships/hyperlink" Target="http://malaybikovka.okis.ru/file/malaybikovka/GIAbiologya.rar" TargetMode="External"/><Relationship Id="rId44" Type="http://schemas.openxmlformats.org/officeDocument/2006/relationships/hyperlink" Target="http://malaybikovka.okis.ru/file/malaybikovka/centralrussia.xlsx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portfolio-sosh3.ucoz.ru/Bityukova/schkola/gia_osn_khim_bio_obshh_ist_bl1.png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uopiterka.ucoz.ru/gos_attestat/gia/81321439721.ppt" TargetMode="Externa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malaybikovka.okis.ru/file/malaybikovka/nerav.xlsb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narod.ru/disk/7758712001/%D0%9A%D0%BB%D0%B5%D1%82%D0%BA%D0%B0.xls.html" TargetMode="External"/><Relationship Id="rId43" Type="http://schemas.openxmlformats.org/officeDocument/2006/relationships/hyperlink" Target="http://narod.ru/disk/7324494001/severnii%20kavkaz.docx.html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portfolio-sosh3.ucoz.ru/Bityukova/schkola/gia_osn_rus_bl1.pn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fipi.ru/binaries/1393/shkalaGIA.pdf" TargetMode="External"/><Relationship Id="rId51" Type="http://schemas.openxmlformats.org/officeDocument/2006/relationships/hyperlink" Target="http://www.fipi.ru/binaries/1031/ob9_9_11_10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malaybikovka.okis.ru/file/malaybikovka/clojnopodch.doc" TargetMode="External"/><Relationship Id="rId25" Type="http://schemas.openxmlformats.org/officeDocument/2006/relationships/hyperlink" Target="http://malaybikovka.okis.ru/file/malaybikovka/koren.xls" TargetMode="External"/><Relationship Id="rId33" Type="http://schemas.openxmlformats.org/officeDocument/2006/relationships/hyperlink" Target="http://narod.ru/disk/6256132001/%D0%9D%D0%B5%D1%80%D0%B2%D0%BD%D0%B0%D1%8F%20%D1%81%D0%B8%D1%81%D1%82%D0%B5%D0%BC%D0%B0%20%D0%B8%20%D0%B6%D0%B5%D0%BB%D0%B5%D0%B7%D1%8B%20%D0%92%D0%A1.xls.html" TargetMode="External"/><Relationship Id="rId38" Type="http://schemas.openxmlformats.org/officeDocument/2006/relationships/hyperlink" Target="http://malaybikovka.okis.ru/file/malaybikovka/otdrast.xls" TargetMode="External"/><Relationship Id="rId46" Type="http://schemas.openxmlformats.org/officeDocument/2006/relationships/hyperlink" Target="http://www.master-test.net/ru/quiz/testing/id/12929" TargetMode="External"/><Relationship Id="rId59" Type="http://schemas.openxmlformats.org/officeDocument/2006/relationships/hyperlink" Target="http://portfolio-sosh3.ucoz.ru/Bityukova/schkola/gia_osn_inf_bl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1798</Words>
  <Characters>10253</Characters>
  <Application>Microsoft Office Word</Application>
  <DocSecurity>0</DocSecurity>
  <Lines>85</Lines>
  <Paragraphs>24</Paragraphs>
  <ScaleCrop>false</ScaleCrop>
  <Company>Microsoft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2013-01-30T20:33:00Z</dcterms:created>
  <dcterms:modified xsi:type="dcterms:W3CDTF">2013-01-30T20:39:00Z</dcterms:modified>
</cp:coreProperties>
</file>